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宋体" w:eastAsia="仿宋_GB2312"/>
          <w:sz w:val="32"/>
          <w:szCs w:val="32"/>
        </w:rPr>
      </w:pPr>
      <w:bookmarkStart w:id="0" w:name="_GoBack"/>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hAnsi="宋体" w:eastAsia="仿宋_GB2312"/>
          <w:sz w:val="32"/>
          <w:szCs w:val="32"/>
        </w:rPr>
      </w:pPr>
    </w:p>
    <w:p>
      <w:pPr>
        <w:spacing w:line="520" w:lineRule="exact"/>
        <w:jc w:val="center"/>
        <w:rPr>
          <w:rFonts w:ascii="仿宋_GB2312" w:eastAsia="仿宋_GB2312"/>
          <w:sz w:val="32"/>
          <w:szCs w:val="32"/>
        </w:rPr>
      </w:pPr>
      <w:r>
        <w:rPr>
          <w:rFonts w:hint="eastAsia" w:ascii="仿宋_GB2312" w:hAnsi="宋体" w:eastAsia="仿宋_GB2312"/>
          <w:sz w:val="32"/>
          <w:szCs w:val="32"/>
        </w:rPr>
        <w:t>张政发〔</w:t>
      </w:r>
      <w:r>
        <w:rPr>
          <w:rFonts w:ascii="仿宋_GB2312" w:hAnsi="宋体" w:eastAsia="仿宋_GB2312"/>
          <w:sz w:val="32"/>
          <w:szCs w:val="32"/>
        </w:rPr>
        <w:t>2021</w:t>
      </w:r>
      <w:r>
        <w:rPr>
          <w:rFonts w:hint="eastAsia" w:ascii="仿宋_GB2312" w:hAnsi="宋体" w:eastAsia="仿宋_GB2312"/>
          <w:sz w:val="32"/>
          <w:szCs w:val="32"/>
        </w:rPr>
        <w:t>〕</w:t>
      </w:r>
      <w:r>
        <w:rPr>
          <w:rFonts w:ascii="仿宋_GB2312" w:eastAsia="仿宋_GB2312"/>
          <w:sz w:val="32"/>
          <w:szCs w:val="32"/>
        </w:rPr>
        <w:t>6</w:t>
      </w:r>
      <w:r>
        <w:rPr>
          <w:rFonts w:hint="eastAsia" w:ascii="仿宋_GB2312" w:eastAsia="仿宋_GB2312"/>
          <w:sz w:val="32"/>
          <w:szCs w:val="32"/>
        </w:rPr>
        <w:t>号</w:t>
      </w:r>
    </w:p>
    <w:p/>
    <w:p/>
    <w:p>
      <w:pPr>
        <w:spacing w:beforeLines="50" w:line="560" w:lineRule="exact"/>
        <w:jc w:val="center"/>
        <w:rPr>
          <w:rFonts w:ascii="方正大标宋简体" w:eastAsia="方正大标宋简体"/>
          <w:sz w:val="44"/>
          <w:szCs w:val="44"/>
        </w:rPr>
      </w:pPr>
      <w:r>
        <w:rPr>
          <w:rFonts w:hint="eastAsia" w:ascii="方正大标宋简体" w:eastAsia="方正大标宋简体"/>
          <w:sz w:val="44"/>
          <w:szCs w:val="44"/>
        </w:rPr>
        <w:t>张汪镇人民政府</w:t>
      </w:r>
    </w:p>
    <w:p>
      <w:pPr>
        <w:spacing w:line="560" w:lineRule="exact"/>
        <w:jc w:val="center"/>
        <w:rPr>
          <w:rFonts w:ascii="方正大标宋简体" w:eastAsia="方正大标宋简体"/>
          <w:sz w:val="44"/>
          <w:szCs w:val="44"/>
        </w:rPr>
      </w:pPr>
      <w:r>
        <w:rPr>
          <w:rFonts w:ascii="方正大标宋简体" w:eastAsia="方正大标宋简体"/>
          <w:sz w:val="44"/>
          <w:szCs w:val="44"/>
        </w:rPr>
        <w:t>2021</w:t>
      </w:r>
      <w:r>
        <w:rPr>
          <w:rFonts w:hint="eastAsia" w:ascii="方正大标宋简体" w:eastAsia="方正大标宋简体"/>
          <w:sz w:val="44"/>
          <w:szCs w:val="44"/>
        </w:rPr>
        <w:t>年张汪镇普法工作要点</w:t>
      </w:r>
    </w:p>
    <w:p/>
    <w:p>
      <w:pPr>
        <w:spacing w:line="600" w:lineRule="exact"/>
        <w:ind w:firstLine="618"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年是“十四五”规划的开官之年，是“八五”普法规划开局之年，也是中国共产党成立</w:t>
      </w:r>
      <w:r>
        <w:rPr>
          <w:rFonts w:ascii="仿宋_GB2312" w:eastAsia="仿宋_GB2312"/>
          <w:sz w:val="32"/>
          <w:szCs w:val="32"/>
        </w:rPr>
        <w:t>100</w:t>
      </w:r>
      <w:r>
        <w:rPr>
          <w:rFonts w:hint="eastAsia" w:ascii="仿宋_GB2312" w:eastAsia="仿宋_GB2312"/>
          <w:sz w:val="32"/>
          <w:szCs w:val="32"/>
        </w:rPr>
        <w:t>周年。</w:t>
      </w:r>
      <w:r>
        <w:rPr>
          <w:rFonts w:ascii="仿宋_GB2312" w:eastAsia="仿宋_GB2312"/>
          <w:sz w:val="32"/>
          <w:szCs w:val="32"/>
        </w:rPr>
        <w:t>2021</w:t>
      </w:r>
      <w:r>
        <w:rPr>
          <w:rFonts w:hint="eastAsia" w:ascii="仿宋_GB2312" w:eastAsia="仿宋_GB2312"/>
          <w:sz w:val="32"/>
          <w:szCs w:val="32"/>
        </w:rPr>
        <w:t>年张汪镇普法工作的总体规划是</w:t>
      </w:r>
      <w:r>
        <w:rPr>
          <w:rFonts w:ascii="仿宋_GB2312" w:eastAsia="仿宋_GB2312"/>
          <w:sz w:val="32"/>
          <w:szCs w:val="32"/>
        </w:rPr>
        <w:t>:</w:t>
      </w:r>
      <w:r>
        <w:rPr>
          <w:rFonts w:hint="eastAsia" w:ascii="仿宋_GB2312" w:eastAsia="仿宋_GB2312"/>
          <w:sz w:val="32"/>
          <w:szCs w:val="32"/>
        </w:rPr>
        <w:t>坚持以习近平新时代中国特色社会主义思想为指导，深入学习宣传贯彻习近平法治思想，全面贯彻党的十九大和十九届历次全会精神及中央全面依法治国工作会议精神，认真贯彻落实省、市委工作部署要求，主动适应坚持和完善中国特色社会主义制度、推进国家治理体系和治理能力现代化的新要求，以做好“八五”普法规划制定为主线，以推动“谁执法谁普法”普法责任制落实为抓手，坚持稳中求进、守正创新，在提高普法的针对性、实效性上下功夫，推动普法工作高质量发展，以优异成绩庆祝中国共产党成立</w:t>
      </w:r>
      <w:r>
        <w:rPr>
          <w:rFonts w:ascii="仿宋_GB2312" w:eastAsia="仿宋_GB2312"/>
          <w:sz w:val="32"/>
          <w:szCs w:val="32"/>
        </w:rPr>
        <w:t>100</w:t>
      </w:r>
      <w:r>
        <w:rPr>
          <w:rFonts w:hint="eastAsia" w:ascii="仿宋_GB2312" w:eastAsia="仿宋_GB2312"/>
          <w:sz w:val="32"/>
          <w:szCs w:val="32"/>
        </w:rPr>
        <w:t>周年。</w:t>
      </w:r>
    </w:p>
    <w:p>
      <w:pPr>
        <w:spacing w:line="600" w:lineRule="exact"/>
        <w:ind w:firstLine="618" w:firstLineChars="200"/>
        <w:rPr>
          <w:rFonts w:ascii="黑体" w:eastAsia="黑体"/>
          <w:sz w:val="32"/>
          <w:szCs w:val="32"/>
        </w:rPr>
      </w:pPr>
      <w:r>
        <w:rPr>
          <w:rFonts w:hint="eastAsia" w:ascii="黑体" w:eastAsia="黑体"/>
          <w:sz w:val="32"/>
          <w:szCs w:val="32"/>
        </w:rPr>
        <w:t>一、聚焦政治引领，深入学习宣传习近平法治思想</w:t>
      </w:r>
    </w:p>
    <w:p>
      <w:pPr>
        <w:spacing w:line="600" w:lineRule="exact"/>
        <w:ind w:firstLine="618"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把学习宣传习近平法治思想作为全民普法工作的首要任务。进一步推动张汪镇党委理论学习中心组开展习近平法治思想专题学习活动，发挥领导干部示范带头作用，推动国家工作人员切实以习近平法治思想武装头脑、指导实践，引领新发展阶段全民普法工作，把习近平法治思想落实到普法工作全过程、各环节。</w:t>
      </w:r>
    </w:p>
    <w:p>
      <w:pPr>
        <w:spacing w:line="600" w:lineRule="exact"/>
        <w:ind w:firstLine="618"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把习近平法治思想宣传同普法工作结合起来。发挥好普法讲师团、普法志愿者和各类普法阵地的作用，推动习近平法治思想进企业、进农村、进机关、进校园、进社区、进军营、进网络，向面上拓展、向基层延伸、向群众贴近，增强全社会走中国特色社会主义法治道路的自觉性和坚定性。</w:t>
      </w:r>
    </w:p>
    <w:p>
      <w:pPr>
        <w:spacing w:line="600" w:lineRule="exact"/>
        <w:ind w:firstLine="618"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、健全完善工作机制体制。充分发挥好守法普法协调小组的作用，适时召开会议，加强组织协调，统筹推进普法工作，推动把习近平法治思想学习宣传贯彻引向深入。</w:t>
      </w:r>
    </w:p>
    <w:p>
      <w:pPr>
        <w:spacing w:line="600" w:lineRule="exact"/>
        <w:ind w:firstLine="618" w:firstLineChars="200"/>
        <w:rPr>
          <w:rFonts w:ascii="黑体" w:eastAsia="黑体"/>
          <w:sz w:val="32"/>
          <w:szCs w:val="32"/>
        </w:rPr>
      </w:pPr>
      <w:r>
        <w:rPr>
          <w:rFonts w:hint="eastAsia" w:ascii="黑体" w:eastAsia="黑体"/>
          <w:sz w:val="32"/>
          <w:szCs w:val="32"/>
        </w:rPr>
        <w:t>二、聚焦“八五”普法，开启法治宣传教育新篇章</w:t>
      </w:r>
    </w:p>
    <w:p>
      <w:pPr>
        <w:spacing w:line="600" w:lineRule="exact"/>
        <w:ind w:firstLine="618"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、总结宣传“七五”普法成绩和经验，科学谋划“八五”普法工作，起草“八五”普法规划稿和决议稿。指导各部门行业制定本辖区、本部门行业“八五”普法规划，认真组织实施。</w:t>
      </w:r>
    </w:p>
    <w:p>
      <w:pPr>
        <w:spacing w:line="600" w:lineRule="exact"/>
        <w:ind w:firstLine="618"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加强“八五”普法讲师团、志愿者和专家库建设。根据新时期普法工作的特点和规律，创新工作手段，宣传“八五”普法的指导思想、工作目标、主要任务及深入开展“八五”普法的必要性、重要性，面向社会，惠及人民。</w:t>
      </w:r>
    </w:p>
    <w:p>
      <w:pPr>
        <w:spacing w:line="600" w:lineRule="exact"/>
        <w:ind w:firstLine="618" w:firstLineChars="200"/>
        <w:rPr>
          <w:rFonts w:ascii="黑体" w:eastAsia="黑体"/>
          <w:sz w:val="32"/>
          <w:szCs w:val="32"/>
        </w:rPr>
      </w:pPr>
      <w:r>
        <w:rPr>
          <w:rFonts w:hint="eastAsia" w:ascii="黑体" w:eastAsia="黑体"/>
          <w:sz w:val="32"/>
          <w:szCs w:val="32"/>
        </w:rPr>
        <w:t>三、聚焦重点对象，持续提升全市公民法治素养</w:t>
      </w:r>
    </w:p>
    <w:p>
      <w:pPr>
        <w:spacing w:line="600" w:lineRule="exact"/>
        <w:ind w:firstLine="618"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贯彻落实《关于完善国家工作人员学法用法制度的实施意见》《关于推动国家工作人员旁听庭审活动常态化制度化的意见》，不折不扣地执行好党委理论学习中心组集体学法，推进领导干部和国家机关人员学法常态化、系统化、制度化。</w:t>
      </w:r>
    </w:p>
    <w:p>
      <w:pPr>
        <w:spacing w:line="600" w:lineRule="exact"/>
        <w:ind w:firstLine="618"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、落实《青少年法治教育大纲》，推进《关于加强中小学法治副校长配备和管理的意见》的实施，加大教师法治教育培训。加强青少年法治教育阵地建设，广泛开展“法律进校园”、青少年学生“学宪法</w:t>
      </w:r>
      <w:r>
        <w:rPr>
          <w:rFonts w:ascii="仿宋_GB2312" w:eastAsia="仿宋_GB2312"/>
          <w:sz w:val="32"/>
          <w:szCs w:val="32"/>
        </w:rPr>
        <w:t xml:space="preserve"> </w:t>
      </w:r>
      <w:r>
        <w:rPr>
          <w:rFonts w:hint="eastAsia" w:ascii="仿宋_GB2312" w:eastAsia="仿宋_GB2312"/>
          <w:sz w:val="32"/>
          <w:szCs w:val="32"/>
        </w:rPr>
        <w:t>讲宪法”、国家宪法日“宪法晨读”等活动。</w:t>
      </w:r>
    </w:p>
    <w:p>
      <w:pPr>
        <w:spacing w:line="600" w:lineRule="exact"/>
        <w:ind w:firstLine="618"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、结合“四德”建设、“三下乡”活动，实施公民法治素养提升行动。推动全镇着力加强普法教育引导、推动实践养成、完善制度保障，引导全体公民办事依法、遇事找法、解决问题用法、化解矛盾靠法。</w:t>
      </w:r>
    </w:p>
    <w:p>
      <w:pPr>
        <w:spacing w:line="600" w:lineRule="exact"/>
        <w:ind w:firstLine="618" w:firstLineChars="200"/>
        <w:rPr>
          <w:rFonts w:ascii="黑体" w:eastAsia="黑体"/>
          <w:sz w:val="32"/>
          <w:szCs w:val="32"/>
        </w:rPr>
      </w:pPr>
      <w:r>
        <w:rPr>
          <w:rFonts w:hint="eastAsia" w:ascii="黑体" w:eastAsia="黑体"/>
          <w:sz w:val="32"/>
          <w:szCs w:val="32"/>
        </w:rPr>
        <w:t>四、聚焦重点工作，组织开展好主题法治宣传活动</w:t>
      </w:r>
    </w:p>
    <w:p>
      <w:pPr>
        <w:spacing w:line="600" w:lineRule="exact"/>
        <w:ind w:firstLine="618"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、开展好村“两委”换届专项法治宣传活动。充分运用多种方式方法，突出抓好村“两委”换届工作重点法律法规和政策的宣传教育，确保换届工作风清气正，在全镇营造一个公平、公正、公开的良好法治环境。</w:t>
      </w:r>
    </w:p>
    <w:p>
      <w:pPr>
        <w:spacing w:line="600" w:lineRule="exact"/>
        <w:ind w:firstLine="618"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、开展“美好生活</w:t>
      </w:r>
      <w:r>
        <w:rPr>
          <w:rFonts w:ascii="仿宋_GB2312"/>
          <w:sz w:val="32"/>
          <w:szCs w:val="32"/>
        </w:rPr>
        <w:t>•</w:t>
      </w:r>
      <w:r>
        <w:rPr>
          <w:rFonts w:hint="eastAsia" w:ascii="仿宋_GB2312" w:eastAsia="仿宋_GB2312"/>
          <w:sz w:val="32"/>
          <w:szCs w:val="32"/>
        </w:rPr>
        <w:t>民法典相伴”主题普法宣传活动。结合民法典颁布一周年，组织开展民法典知识大赛等系列普法宣传活动，推动民法典融入日常生活、融入基层治理、融入法治实践，让民法典走到群众身边、走进群众心里。推动民法典法治文化阵地建设。</w:t>
      </w:r>
    </w:p>
    <w:p>
      <w:pPr>
        <w:spacing w:line="600" w:lineRule="exact"/>
        <w:ind w:firstLine="618"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、开展“攻坚突破</w:t>
      </w:r>
      <w:r>
        <w:rPr>
          <w:rFonts w:ascii="仿宋_GB2312"/>
          <w:sz w:val="32"/>
          <w:szCs w:val="32"/>
        </w:rPr>
        <w:t>•</w:t>
      </w:r>
      <w:r>
        <w:rPr>
          <w:rFonts w:hint="eastAsia" w:ascii="仿宋_GB2312" w:eastAsia="仿宋_GB2312"/>
          <w:sz w:val="32"/>
          <w:szCs w:val="32"/>
        </w:rPr>
        <w:t>法治同行”主题普法宣传活动。结合全市“工业强市、产业兴市”三年攻坚突破行动，通过开展“法律十进”等系列普法宣传活动，着力打造公平公正的法治营商环境，为我市实现工业大发展、经济大提速、产业大提升提供法治的力量。</w:t>
      </w:r>
    </w:p>
    <w:p>
      <w:pPr>
        <w:spacing w:line="600" w:lineRule="exact"/>
        <w:ind w:firstLine="618"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围绕党和国家工作大局，深入学习宣传与进入新发展阶段、贯彻新发展理念、构建新发展格局密切相关的法律法规。加强妇女儿童与老年人权益保护、消费者权益保护、国家安全与国防教育、消防安全生产、道路交通安全、公共卫生与食品安全、生态环境保护、扫黑除恶、反邪教、禁毒、教育等方面法律法规宣传教育。</w:t>
      </w:r>
    </w:p>
    <w:p>
      <w:pPr>
        <w:spacing w:line="600" w:lineRule="exact"/>
        <w:ind w:firstLine="618"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、围绕重要节点开展专题普法宣传活动。深入开展“</w:t>
      </w:r>
      <w:r>
        <w:rPr>
          <w:rFonts w:ascii="仿宋_GB2312" w:eastAsia="仿宋_GB2312"/>
          <w:sz w:val="32"/>
          <w:szCs w:val="32"/>
        </w:rPr>
        <w:t>3</w:t>
      </w:r>
      <w:r>
        <w:rPr>
          <w:rFonts w:ascii="仿宋_GB2312"/>
          <w:sz w:val="32"/>
          <w:szCs w:val="32"/>
        </w:rPr>
        <w:t>•</w:t>
      </w:r>
      <w:r>
        <w:rPr>
          <w:rFonts w:ascii="仿宋_GB2312" w:eastAsia="仿宋_GB2312"/>
          <w:sz w:val="32"/>
          <w:szCs w:val="32"/>
        </w:rPr>
        <w:t>8</w:t>
      </w:r>
      <w:r>
        <w:rPr>
          <w:rFonts w:hint="eastAsia" w:ascii="仿宋_GB2312" w:eastAsia="仿宋_GB2312"/>
          <w:sz w:val="32"/>
          <w:szCs w:val="32"/>
        </w:rPr>
        <w:t>”妇女节、“</w:t>
      </w:r>
      <w:r>
        <w:rPr>
          <w:rFonts w:ascii="仿宋_GB2312" w:eastAsia="仿宋_GB2312"/>
          <w:sz w:val="32"/>
          <w:szCs w:val="32"/>
        </w:rPr>
        <w:t>3</w:t>
      </w:r>
      <w:r>
        <w:rPr>
          <w:rFonts w:ascii="仿宋_GB2312"/>
          <w:sz w:val="32"/>
          <w:szCs w:val="32"/>
        </w:rPr>
        <w:t>•</w:t>
      </w:r>
      <w:r>
        <w:rPr>
          <w:rFonts w:ascii="仿宋_GB2312" w:eastAsia="仿宋_GB2312"/>
          <w:sz w:val="32"/>
          <w:szCs w:val="32"/>
        </w:rPr>
        <w:t>15</w:t>
      </w:r>
      <w:r>
        <w:rPr>
          <w:rFonts w:hint="eastAsia" w:ascii="仿宋_GB2312" w:eastAsia="仿宋_GB2312"/>
          <w:sz w:val="32"/>
          <w:szCs w:val="32"/>
        </w:rPr>
        <w:t>”消费者权益日、“</w:t>
      </w:r>
      <w:r>
        <w:rPr>
          <w:rFonts w:ascii="仿宋_GB2312" w:eastAsia="仿宋_GB2312"/>
          <w:sz w:val="32"/>
          <w:szCs w:val="32"/>
        </w:rPr>
        <w:t>4</w:t>
      </w:r>
      <w:r>
        <w:rPr>
          <w:rFonts w:ascii="仿宋_GB2312"/>
          <w:sz w:val="32"/>
          <w:szCs w:val="32"/>
        </w:rPr>
        <w:t>•</w:t>
      </w:r>
      <w:r>
        <w:rPr>
          <w:rFonts w:ascii="仿宋_GB2312" w:eastAsia="仿宋_GB2312"/>
          <w:sz w:val="32"/>
          <w:szCs w:val="32"/>
        </w:rPr>
        <w:t>15</w:t>
      </w:r>
      <w:r>
        <w:rPr>
          <w:rFonts w:hint="eastAsia" w:ascii="仿宋_GB2312" w:eastAsia="仿宋_GB2312"/>
          <w:sz w:val="32"/>
          <w:szCs w:val="32"/>
        </w:rPr>
        <w:t>”全民国家安全教育日、“</w:t>
      </w:r>
      <w:r>
        <w:rPr>
          <w:rFonts w:ascii="仿宋_GB2312" w:eastAsia="仿宋_GB2312"/>
          <w:sz w:val="32"/>
          <w:szCs w:val="32"/>
        </w:rPr>
        <w:t>12</w:t>
      </w:r>
      <w:r>
        <w:rPr>
          <w:rFonts w:ascii="仿宋_GB2312"/>
          <w:sz w:val="32"/>
          <w:szCs w:val="32"/>
        </w:rPr>
        <w:t>•</w:t>
      </w:r>
      <w:r>
        <w:rPr>
          <w:rFonts w:ascii="仿宋_GB2312" w:eastAsia="仿宋_GB2312"/>
          <w:sz w:val="32"/>
          <w:szCs w:val="32"/>
        </w:rPr>
        <w:t>2</w:t>
      </w:r>
      <w:r>
        <w:rPr>
          <w:rFonts w:hint="eastAsia" w:ascii="仿宋_GB2312" w:eastAsia="仿宋_GB2312"/>
          <w:sz w:val="32"/>
          <w:szCs w:val="32"/>
        </w:rPr>
        <w:t>”交通安全日等节点法治宣传教育。组织开展好</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ascii="仿宋_GB2312"/>
          <w:sz w:val="32"/>
          <w:szCs w:val="32"/>
        </w:rPr>
        <w:t>•</w:t>
      </w:r>
      <w:r>
        <w:rPr>
          <w:rFonts w:ascii="仿宋_GB2312" w:eastAsia="仿宋_GB2312"/>
          <w:sz w:val="32"/>
          <w:szCs w:val="32"/>
        </w:rPr>
        <w:t>4</w:t>
      </w:r>
      <w:r>
        <w:rPr>
          <w:rFonts w:hint="eastAsia" w:ascii="仿宋_GB2312" w:eastAsia="仿宋_GB2312"/>
          <w:sz w:val="32"/>
          <w:szCs w:val="32"/>
        </w:rPr>
        <w:t>”国家宪法日、“宪法宣传周”和山东省法治宣传月集中宣传活动。</w:t>
      </w:r>
    </w:p>
    <w:p>
      <w:pPr>
        <w:spacing w:line="600" w:lineRule="exact"/>
        <w:ind w:firstLine="618"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、围绕中国共产党成立</w:t>
      </w:r>
      <w:r>
        <w:rPr>
          <w:rFonts w:ascii="仿宋_GB2312" w:eastAsia="仿宋_GB2312"/>
          <w:sz w:val="32"/>
          <w:szCs w:val="32"/>
        </w:rPr>
        <w:t>100</w:t>
      </w:r>
      <w:r>
        <w:rPr>
          <w:rFonts w:hint="eastAsia" w:ascii="仿宋_GB2312" w:eastAsia="仿宋_GB2312"/>
          <w:sz w:val="32"/>
          <w:szCs w:val="32"/>
        </w:rPr>
        <w:t>周年，结合党史学习教育任务要求，以党章、准则、条例为重点，深入学习宣传党内法规，推动党内法规宣传常态化、制度化。结合全市经济发展工作，大力宣传张汪镇在普法工作中取得的成就。加强地方性法规的学习宣传与解读力度。积极打造与红色文化相结合的法治文化阵地。</w:t>
      </w:r>
    </w:p>
    <w:p>
      <w:pPr>
        <w:spacing w:line="600" w:lineRule="exact"/>
        <w:ind w:firstLine="618"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、围绕“乡土文化</w:t>
      </w:r>
      <w:r>
        <w:rPr>
          <w:rFonts w:ascii="仿宋_GB2312" w:eastAsia="仿宋_GB2312"/>
          <w:sz w:val="32"/>
          <w:szCs w:val="32"/>
        </w:rPr>
        <w:t>+</w:t>
      </w:r>
      <w:r>
        <w:rPr>
          <w:rFonts w:hint="eastAsia" w:ascii="仿宋_GB2312" w:eastAsia="仿宋_GB2312"/>
          <w:sz w:val="32"/>
          <w:szCs w:val="32"/>
        </w:rPr>
        <w:t>法治宣传”，利用传统文化开展普法工作。将乡土文化与法治宣传教育有机结合，采用柳琴戏、小品、情景剧等艺术形式编排优秀法治文艺节目，积极到各村进行巡回演出，使法治意识深入人心。</w:t>
      </w:r>
    </w:p>
    <w:p>
      <w:pPr>
        <w:spacing w:line="600" w:lineRule="exact"/>
        <w:ind w:firstLine="618" w:firstLineChars="200"/>
        <w:rPr>
          <w:rFonts w:ascii="黑体" w:eastAsia="黑体"/>
          <w:sz w:val="32"/>
          <w:szCs w:val="32"/>
        </w:rPr>
      </w:pPr>
      <w:r>
        <w:rPr>
          <w:rFonts w:hint="eastAsia" w:ascii="黑体" w:eastAsia="黑体"/>
          <w:sz w:val="32"/>
          <w:szCs w:val="32"/>
        </w:rPr>
        <w:t>五、聚焦普法合力，强化“谁执法谁普法”普法责任制落实</w:t>
      </w:r>
    </w:p>
    <w:p>
      <w:pPr>
        <w:spacing w:line="600" w:lineRule="exact"/>
        <w:ind w:firstLine="618"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全面落实“谁执法谁普法”普法责任制，建立健全公开报备、工作台账、工作会议、报告总结和评价通报五项制度。各部门各单位向张汪镇普法守法协调小组书面报告半年和全年“谁执法谁普法”履职情况。组织开展国家机关“谁执法谁普法”履职评议活动。</w:t>
      </w:r>
    </w:p>
    <w:p>
      <w:pPr>
        <w:spacing w:line="600" w:lineRule="exact"/>
        <w:ind w:firstLine="618"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开展“谁执法谁普法”典型案例评选和推广活动，发挥“谁执法谁普法”工作中的典型带动作用。推进以案释法，加强法治宣传教育案例的整理和报送。推动在立法、执法、司法和法律服务中开展实时普法、精准普法和警示教育，推动形成新发展阶段全民普法的新格局。</w:t>
      </w:r>
    </w:p>
    <w:p>
      <w:pPr>
        <w:spacing w:line="600" w:lineRule="exact"/>
        <w:ind w:firstLine="618"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、运用新技术新媒体开展精准普法。借助于“互联网</w:t>
      </w:r>
      <w:r>
        <w:rPr>
          <w:rFonts w:ascii="仿宋_GB2312" w:eastAsia="仿宋_GB2312"/>
          <w:sz w:val="32"/>
          <w:szCs w:val="32"/>
        </w:rPr>
        <w:t>+</w:t>
      </w:r>
      <w:r>
        <w:rPr>
          <w:rFonts w:hint="eastAsia" w:ascii="仿宋_GB2312" w:eastAsia="仿宋_GB2312"/>
          <w:sz w:val="32"/>
          <w:szCs w:val="32"/>
        </w:rPr>
        <w:t>融媒体”的技术手段，更好地运用微信微博、头条号、微电影、客户端等推动“智慧普法”，不断增强普法宣传的传播力和影响力，打造新媒体普法品牌，开展移动式、全方位、立体化普法宣传，扩大普法宣传受众面，提升普法宣传实效性。</w:t>
      </w:r>
    </w:p>
    <w:p>
      <w:pPr>
        <w:spacing w:line="600" w:lineRule="exact"/>
        <w:ind w:firstLine="618" w:firstLineChars="200"/>
        <w:rPr>
          <w:rFonts w:ascii="仿宋_GB2312" w:eastAsia="仿宋_GB2312"/>
          <w:sz w:val="32"/>
          <w:szCs w:val="32"/>
        </w:rPr>
      </w:pPr>
      <w:r>
        <w:rPr>
          <w:rFonts w:hint="eastAsia" w:ascii="仿宋_GB2312" w:eastAsia="仿宋_GB2312"/>
          <w:sz w:val="32"/>
          <w:szCs w:val="32"/>
        </w:rPr>
        <w:t>六、聚焦基层基础，推动法治乡村建设和社会主义法治文化建设</w:t>
      </w:r>
    </w:p>
    <w:p>
      <w:pPr>
        <w:spacing w:line="600" w:lineRule="exact"/>
        <w:ind w:firstLine="618"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认真贯彻落实《关于加强法治乡村建设的意见》，推动健全自治、法治、德治相结合的城乡基层社会治理体系。在总结提升原有农村普法“两个一”工程的基础上，做实做强农村“法治带头人”“法律明白人”培养工程，培育学法用法示范户，推进“民主法治示范村（社区）”创建，深化法治乡村建设。</w:t>
      </w:r>
    </w:p>
    <w:p>
      <w:pPr>
        <w:spacing w:line="600" w:lineRule="exact"/>
        <w:ind w:firstLine="618"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、认真组织落实中央和省市关于加强社会主义法治文化建设的决策部署。开展好第五批全市法治文化宣传教育示范点评选工作，做好全国全省“法治文化”基地推荐报送工作。</w:t>
      </w:r>
    </w:p>
    <w:p>
      <w:pPr>
        <w:spacing w:line="600" w:lineRule="exact"/>
        <w:ind w:firstLine="618"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推动法治文化阵地建设向村内延伸，完善阵地功能和作用。丰富群众性法治文化活动，大力弘扬社会主义核心价值观，强化文化引领，提升法治文化渗透力，不断提升公民法治素养和道德素质，真正让法治文化元素走进群众，提高群众获得感。</w:t>
      </w:r>
    </w:p>
    <w:p>
      <w:pPr>
        <w:spacing w:line="600" w:lineRule="exact"/>
        <w:ind w:firstLine="618" w:firstLineChars="200"/>
        <w:rPr>
          <w:rFonts w:ascii="仿宋_GB2312" w:eastAsia="仿宋_GB2312"/>
          <w:sz w:val="32"/>
          <w:szCs w:val="32"/>
        </w:rPr>
      </w:pPr>
    </w:p>
    <w:bookmarkEnd w:id="0"/>
    <w:sectPr>
      <w:headerReference r:id="rId3" w:type="default"/>
      <w:footerReference r:id="rId4" w:type="default"/>
      <w:footerReference r:id="rId5" w:type="even"/>
      <w:pgSz w:w="11906" w:h="16838"/>
      <w:pgMar w:top="1587" w:right="1588" w:bottom="1587" w:left="1588" w:header="851" w:footer="1417" w:gutter="0"/>
      <w:pgNumType w:fmt="numberInDash"/>
      <w:cols w:space="720" w:num="1"/>
      <w:docGrid w:type="linesAndChars" w:linePitch="29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415AF"/>
    <w:rsid w:val="000E7283"/>
    <w:rsid w:val="001B7EA8"/>
    <w:rsid w:val="00515DC9"/>
    <w:rsid w:val="006E46AA"/>
    <w:rsid w:val="00914914"/>
    <w:rsid w:val="00A2310D"/>
    <w:rsid w:val="00B50623"/>
    <w:rsid w:val="00E53394"/>
    <w:rsid w:val="00F73A20"/>
    <w:rsid w:val="10F162DB"/>
    <w:rsid w:val="1C9A56D4"/>
    <w:rsid w:val="2A1E7936"/>
    <w:rsid w:val="35C415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99"/>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Footer Char"/>
    <w:basedOn w:val="6"/>
    <w:link w:val="3"/>
    <w:semiHidden/>
    <w:uiPriority w:val="99"/>
    <w:rPr>
      <w:sz w:val="18"/>
      <w:szCs w:val="18"/>
    </w:rPr>
  </w:style>
  <w:style w:type="character" w:customStyle="1" w:styleId="9">
    <w:name w:val="Header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429</Words>
  <Characters>2446</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2021-04-08T02:19:00Z</dcterms:created>
  <dc:creator>雨</dc:creator>
  <cp:lastModifiedBy>华盛</cp:lastModifiedBy>
  <cp:lastPrinted>2021-04-08T02:21:00Z</cp:lastPrinted>
  <dcterms:modified xsi:type="dcterms:W3CDTF">2021-11-23T07:18:01Z</dcterms:modified>
  <dc:title>张政发〔2021〕6号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5FEC84A201C04F5287B123714144F602</vt:lpwstr>
  </property>
</Properties>
</file>